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6" w:rsidRDefault="00D308A6" w:rsidP="00D308A6">
      <w:pPr>
        <w:pStyle w:val="2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Вопросы к зачету: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Проблемы противодействия коррупционным и иным служебным правонарушениям в современной России.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Коррупция как правовая категория.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Антикоррупционные международно-правовые механизмы и источники права по противодействию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Антикоррупционная политика в Российской Федерации и правовые формы ее реализации.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Общая характеристика и особенности коррупционных преступлений и административных проступков.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Дисциплинарные проступки коррупционной направленности: правовая характеристика, особенности, юридические последствия.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Коррупция: причины и превенция.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Юридическая и морально-нравственная ответственность за коррупционное поведение государственных гражданских служащих.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Понятие и система мер, направленная на противодействие коррупции в органах государственной и муниципальной власти.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Понятие должностного лица в уголовном и административном праве России.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Коррупция как явление, деформирующее государственную и правовую систему.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Природа коррупции, содержание, причины, виды и угрозы, исходящие от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Основные принципы и этапы развития государственной антикоррупционной политики.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Содержание Национальной стратегии противодействия коррупции и Национального плана противодействия коррупции (Указ Президента РФ </w:t>
      </w:r>
      <w:r>
        <w:rPr>
          <w:color w:val="000000"/>
          <w:sz w:val="24"/>
          <w:szCs w:val="24"/>
          <w:lang w:val="en-US" w:bidi="en-US"/>
        </w:rPr>
        <w:t>N</w:t>
      </w:r>
      <w:r w:rsidRPr="00D308A6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bidi="ru-RU"/>
        </w:rPr>
        <w:t>226 от 11апреля 2014 года);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Организационные основы противодействия коррупции на государственной службе.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Содержание государственной политики в области противодействия коррупции на современном этапе.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Функции подразделений по профилактике коррупционных и иных правонарушений (п.3 Указа Президента РФ от 2 апреля 2013 г. № 309).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Основания для увольнения с государственной службы в связи с «утратой доверия со стороны представителя нанимателя».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Основные принципы государственной политики противодействия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Контроль за расходами государственного гражданского служащего.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Антикоррупционные международные договоры Российской Федерации.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Международное сотрудничество Российской Федерации в области противодействия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Стандарты по предупреждению коррупции в международных договорах Российской Федерации.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Проблемы внедрения международных стандартов и зарубежного опыта противодействия коррупции в российское законодательство и практику.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</w:t>
      </w:r>
      <w:r>
        <w:rPr>
          <w:rStyle w:val="4"/>
          <w:rFonts w:eastAsiaTheme="minorHAnsi"/>
          <w:sz w:val="24"/>
          <w:szCs w:val="24"/>
        </w:rPr>
        <w:t xml:space="preserve">Совет при Президенте Российской Федерации по противодействию коррупции. </w:t>
      </w:r>
      <w:r>
        <w:rPr>
          <w:color w:val="000000"/>
          <w:sz w:val="24"/>
          <w:szCs w:val="24"/>
          <w:lang w:bidi="ru-RU"/>
        </w:rPr>
        <w:t>Управление Президента РФ по противодействию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Правовые основы деятельности и компетенция органов прокуратуры в сфере противодействия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Полномочия органов внутренних дел, органов федеральной службы безопасности, органов федеральной службы по финансовому мониторингу, налоговых, регистрационных и иных органов в сфере противодействия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lastRenderedPageBreak/>
        <w:t xml:space="preserve"> Основные цели, задачи и направления реформирования государственной службы: антикоррупционные аспекты.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Антикоррупционные стандарты в виде установления для государственной и муниципальной службы единой системы запретов, ограничений, обязанностей и дозволений, направленных на предупреждение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Развитие механизма предупреждения коррупции, выявления и разрешения конфликта интересов на государственной службе.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Механизмы, обеспечивающие соблюдение государственными служащими общих принципов служебного поведения, утвержденных Указом Президента РФ от 12 августа 2002 г. № 885 «Об утверждении общих принципов служебного поведения государственных служащих».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Правовые основы противодействия коррупции в России.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Содержание и нормативно-правовое закрепление ограничений и запретов, связанных с государственной службой, а также обязанностей, возлагаемых на государственных служащих.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Система мер по обеспечению соблюдения государственными служащими ограничений, запретов, требований к служебному поведению, общих принципов служебного поведения и исполнения ими обязанностей.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Роль, место и компетенция подразделений кадровых служб федеральных государственных органов по профилактике коррупционных и иных правонарушений.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Организация представления федеральными государственными служащими сведений о доходах, расходах, имуществе и обязательствах имущественного характера.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Сроки и порядок заполнения справок о доходах, имуществе и обязательствах имущественного характера.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Порядок представления сведений о расходах. Организация выполнения требований Федерального закона от 3 декабря 2012 г. № 230-ФЗ «О контроле за соответствием расходов лиц, замещающих государственные должности, и иных лиц их доходам».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Понятие и формы проявления конфликта интересов на государственной службе.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Роль, место и компетенция подразделений кадровых служб в обеспечении мер по урегулированию конфликта интересов.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Процедуры урегулирования конфликта интересов.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Основания и порядок уведомления государственными служащими представителя нанимателя (работодателя), органы прокуратуры или другие государственные органы о случаях обращения в целях склонения их к совершению коррупционных правонарушений.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Ответственность государственного гражданского служащего за неисполнение обязанности по уведомлению о случаях обращения в целях склонения его к совершению коррупционных правонарушений.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Порядок формирования комиссии, компетенция, организация работы, взаимодействие с руководителем государственного органа и с общественными объединениями, действующими при государственном органе.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Виды мер юридической ответственности, рекомендуемые комиссией руководителю государственного органа в связи с коррупционными правонарушениями.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Нормативно-правовое обеспечение анализа поступающих сведений о доходах, расходах, об имуществе и обязательствах имущественного характера.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Методика осуществления подразделениями и должностными лицами, ответственными за профилактику коррупционных и иных правонарушений, анализа поступающих сведений о доходах, расходах, об имуществе и обязательствах имущественного характера.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Нормативно-правовое регулирование проведения антикоррупционных </w:t>
      </w:r>
      <w:r>
        <w:rPr>
          <w:color w:val="000000"/>
          <w:sz w:val="24"/>
          <w:szCs w:val="24"/>
          <w:lang w:bidi="ru-RU"/>
        </w:rPr>
        <w:lastRenderedPageBreak/>
        <w:t>проверок и их виды.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Основания и порядок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государственными служащими.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Порядок оформления и направления запросов в федеральные органы исполнительной власти, уполномоченные на осуществление оперативно-розыскной деятельности, а также порядок их оформления и направления в иные органы государственной власти, в т.ч. в налоговые органы и органы, осуществляющие государственную регистрацию.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Оформление результатов проверки. Доклад о ее результатах и представление материалов проверки на рассмотрение в комиссию.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Перечень и основное содержание ведомственных нормативных актов по вопросам противодействия коррупции.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Правовые и организационные основы проведения антикоррупционной экспертизы ведомственных нормативных правовых актов и их проектов.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Антикоррупционная экспертиза и государственная регистрация нормативных правовых актов.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Методика проведения антикоррупционной экспертизы нормативных правовых актов или их проектов. Сущность коррупциогенных факторов.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Государственная регистрация нормативных правовых актов (п. 12 Приказа Минюста России от 4 мая 2007 г. № 88).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Правовое просвещение в сфере борьбы с коррупцией.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Обеспечение соблюдения норм служебной этики на государственной службе.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Административная ответственность за незаконное вознаграждение от имени юридического лица и привлечение к уголовной ответственности государственного служащего;</w:t>
      </w:r>
    </w:p>
    <w:p w:rsidR="00D308A6" w:rsidRDefault="00D308A6" w:rsidP="00D308A6">
      <w:pPr>
        <w:pStyle w:val="6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Гражданско-правовые средства противодействия коррупционным правонарушениям государственных служащих.</w:t>
      </w:r>
    </w:p>
    <w:p w:rsidR="00D308A6" w:rsidRDefault="00D308A6" w:rsidP="00D308A6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19EB" w:rsidRDefault="004319EB">
      <w:bookmarkStart w:id="0" w:name="_GoBack"/>
      <w:bookmarkEnd w:id="0"/>
    </w:p>
    <w:sectPr w:rsidR="0043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2C4"/>
    <w:multiLevelType w:val="multilevel"/>
    <w:tmpl w:val="9F609C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1F"/>
    <w:rsid w:val="000B519C"/>
    <w:rsid w:val="002001D6"/>
    <w:rsid w:val="00213C1F"/>
    <w:rsid w:val="004319EB"/>
    <w:rsid w:val="006E72FC"/>
    <w:rsid w:val="007E21EE"/>
    <w:rsid w:val="00D308A6"/>
    <w:rsid w:val="00E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53BB-DCD7-404E-9EF9-6E2632D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locked/>
    <w:rsid w:val="00D308A6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D308A6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eastAsiaTheme="minorHAnsi" w:hAnsi="Times New Roman"/>
      <w:lang w:eastAsia="en-US"/>
    </w:rPr>
  </w:style>
  <w:style w:type="character" w:customStyle="1" w:styleId="2">
    <w:name w:val="Заголовок №2_"/>
    <w:link w:val="20"/>
    <w:locked/>
    <w:rsid w:val="00D308A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D308A6"/>
    <w:pPr>
      <w:widowControl w:val="0"/>
      <w:shd w:val="clear" w:color="auto" w:fill="FFFFFF"/>
      <w:spacing w:before="240" w:after="60" w:line="0" w:lineRule="atLeast"/>
      <w:ind w:hanging="200"/>
      <w:jc w:val="both"/>
      <w:outlineLvl w:val="1"/>
    </w:pPr>
    <w:rPr>
      <w:rFonts w:ascii="Times New Roman" w:eastAsiaTheme="minorHAnsi" w:hAnsi="Times New Roman"/>
      <w:b/>
      <w:bCs/>
      <w:lang w:eastAsia="en-US"/>
    </w:rPr>
  </w:style>
  <w:style w:type="character" w:customStyle="1" w:styleId="4">
    <w:name w:val="Основной текст4"/>
    <w:rsid w:val="00D308A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6327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2</cp:revision>
  <dcterms:created xsi:type="dcterms:W3CDTF">2017-05-30T11:08:00Z</dcterms:created>
  <dcterms:modified xsi:type="dcterms:W3CDTF">2017-05-30T11:08:00Z</dcterms:modified>
</cp:coreProperties>
</file>